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68" w:rsidRDefault="00546163">
      <w:pPr>
        <w:ind w:left="-720" w:right="-612"/>
        <w:jc w:val="center"/>
      </w:pPr>
      <w:r>
        <w:rPr>
          <w:noProof/>
        </w:rPr>
        <w:drawing>
          <wp:inline distT="0" distB="0" distL="0" distR="0">
            <wp:extent cx="6927850" cy="1032510"/>
            <wp:effectExtent l="0" t="0" r="6350" b="0"/>
            <wp:docPr id="1" name="Picture 1" descr="newnrailafactshee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railafactsheet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0" cy="1032510"/>
                    </a:xfrm>
                    <a:prstGeom prst="rect">
                      <a:avLst/>
                    </a:prstGeom>
                    <a:noFill/>
                    <a:ln>
                      <a:noFill/>
                    </a:ln>
                  </pic:spPr>
                </pic:pic>
              </a:graphicData>
            </a:graphic>
          </wp:inline>
        </w:drawing>
      </w:r>
    </w:p>
    <w:p w:rsidR="00801ADA" w:rsidRDefault="00C2711A" w:rsidP="00801ADA">
      <w:pPr>
        <w:jc w:val="right"/>
        <w:rPr>
          <w:b/>
          <w:sz w:val="32"/>
          <w:szCs w:val="32"/>
        </w:rPr>
      </w:pPr>
      <w:r>
        <w:rPr>
          <w:sz w:val="20"/>
        </w:rPr>
        <w:t>August 8</w:t>
      </w:r>
      <w:r w:rsidR="00801ADA" w:rsidRPr="00801ADA">
        <w:rPr>
          <w:sz w:val="20"/>
        </w:rPr>
        <w:t>, 2016</w:t>
      </w:r>
      <w:r w:rsidR="00D07836">
        <w:br/>
      </w:r>
    </w:p>
    <w:p w:rsidR="00AB1181" w:rsidRPr="00801ADA" w:rsidRDefault="00AB1181" w:rsidP="00801ADA">
      <w:pPr>
        <w:jc w:val="center"/>
        <w:rPr>
          <w:rFonts w:ascii="Arial" w:hAnsi="Arial" w:cs="Arial"/>
          <w:sz w:val="24"/>
          <w:szCs w:val="24"/>
        </w:rPr>
      </w:pPr>
      <w:r w:rsidRPr="00801ADA">
        <w:rPr>
          <w:rFonts w:ascii="Arial" w:hAnsi="Arial" w:cs="Arial"/>
          <w:b/>
          <w:sz w:val="32"/>
          <w:szCs w:val="32"/>
        </w:rPr>
        <w:t xml:space="preserve">Public Access to Private Land Hunting Programs </w:t>
      </w:r>
      <w:r w:rsidR="00700BB5" w:rsidRPr="00801ADA">
        <w:rPr>
          <w:rFonts w:ascii="Arial" w:hAnsi="Arial" w:cs="Arial"/>
          <w:b/>
          <w:sz w:val="32"/>
          <w:szCs w:val="32"/>
        </w:rPr>
        <w:br/>
      </w:r>
    </w:p>
    <w:p w:rsidR="00AB1181" w:rsidRPr="00AB1181" w:rsidRDefault="00AB1181" w:rsidP="00AB1181">
      <w:pPr>
        <w:pStyle w:val="NoSpacing"/>
        <w:ind w:firstLine="720"/>
        <w:rPr>
          <w:sz w:val="24"/>
          <w:szCs w:val="24"/>
          <w:shd w:val="clear" w:color="auto" w:fill="FFFFFF"/>
        </w:rPr>
      </w:pPr>
      <w:r w:rsidRPr="00AB1181">
        <w:rPr>
          <w:sz w:val="24"/>
          <w:szCs w:val="24"/>
          <w:shd w:val="clear" w:color="auto" w:fill="FFFFFF"/>
        </w:rPr>
        <w:t xml:space="preserve">Finding a place to hunt </w:t>
      </w:r>
      <w:bookmarkStart w:id="0" w:name="_GoBack"/>
      <w:bookmarkEnd w:id="0"/>
      <w:r w:rsidRPr="00AB1181">
        <w:rPr>
          <w:sz w:val="24"/>
          <w:szCs w:val="24"/>
          <w:shd w:val="clear" w:color="auto" w:fill="FFFFFF"/>
        </w:rPr>
        <w:t>is one of the biggest challenges hunters face today, and NRA-ILA is actively working on multiple fronts to promote solutions to this growing problem. Each state can help by adopting a program to increase public access to private land. Twenty-six states have public access programs, which provide modest payments to landowners who open up their lands to sportsmen.</w:t>
      </w:r>
    </w:p>
    <w:p w:rsidR="00AB1181" w:rsidRPr="00AB1181" w:rsidRDefault="00AB1181" w:rsidP="00AB1181">
      <w:pPr>
        <w:pStyle w:val="NoSpacing"/>
        <w:rPr>
          <w:sz w:val="24"/>
          <w:szCs w:val="24"/>
          <w:shd w:val="clear" w:color="auto" w:fill="FFFFFF"/>
        </w:rPr>
      </w:pPr>
    </w:p>
    <w:p w:rsidR="00AB1181" w:rsidRPr="00AB1181" w:rsidRDefault="00AB1181" w:rsidP="00AB1181">
      <w:pPr>
        <w:pStyle w:val="NoSpacing"/>
        <w:ind w:firstLine="720"/>
        <w:rPr>
          <w:sz w:val="24"/>
          <w:szCs w:val="24"/>
        </w:rPr>
      </w:pPr>
      <w:r w:rsidRPr="00AB1181">
        <w:rPr>
          <w:sz w:val="24"/>
          <w:szCs w:val="24"/>
          <w:shd w:val="clear" w:color="auto" w:fill="FFFFFF"/>
        </w:rPr>
        <w:t>Approximately 15 million Americans hunt, contributing more than $38.3 billion to the economy each year, supporting more than 680,000 jobs. Hunting and fishing licenses, permits, stamps and excise taxes on hunting and fishing goods have generated billions of dollars for wildlife conservation, research</w:t>
      </w:r>
      <w:r w:rsidR="00C2711A">
        <w:rPr>
          <w:sz w:val="24"/>
          <w:szCs w:val="24"/>
          <w:shd w:val="clear" w:color="auto" w:fill="FFFFFF"/>
        </w:rPr>
        <w:t>,</w:t>
      </w:r>
      <w:r w:rsidRPr="00AB1181">
        <w:rPr>
          <w:sz w:val="24"/>
          <w:szCs w:val="24"/>
          <w:shd w:val="clear" w:color="auto" w:fill="FFFFFF"/>
        </w:rPr>
        <w:t xml:space="preserve"> and management over the years.</w:t>
      </w:r>
      <w:r w:rsidRPr="00AB1181">
        <w:rPr>
          <w:sz w:val="24"/>
          <w:szCs w:val="24"/>
        </w:rPr>
        <w:t> By any measure, sportsmen are the single largest contributors to conservation. Public access programs expand the benefits that hunters bring to wildlife and wildlife habitat, and their expansion creates an opportunity to open millions of new acres to hunters</w:t>
      </w:r>
      <w:r w:rsidRPr="00C2711A">
        <w:rPr>
          <w:color w:val="000000" w:themeColor="text1"/>
          <w:sz w:val="24"/>
          <w:szCs w:val="24"/>
        </w:rPr>
        <w:t>,</w:t>
      </w:r>
      <w:r w:rsidRPr="00AB1181">
        <w:rPr>
          <w:color w:val="0000FF"/>
          <w:sz w:val="24"/>
          <w:szCs w:val="24"/>
        </w:rPr>
        <w:t xml:space="preserve"> </w:t>
      </w:r>
      <w:r w:rsidRPr="00AB1181">
        <w:rPr>
          <w:sz w:val="24"/>
          <w:szCs w:val="24"/>
        </w:rPr>
        <w:t>which in turn would positively impact efforts to recruit and retain new hunters in the future. </w:t>
      </w:r>
    </w:p>
    <w:p w:rsidR="00AB1181" w:rsidRPr="00AB1181" w:rsidRDefault="00AB1181" w:rsidP="00AB1181">
      <w:pPr>
        <w:pStyle w:val="NoSpacing"/>
        <w:rPr>
          <w:sz w:val="24"/>
          <w:szCs w:val="24"/>
        </w:rPr>
      </w:pPr>
    </w:p>
    <w:p w:rsidR="00AB1181" w:rsidRPr="00AB1181" w:rsidRDefault="00AB1181" w:rsidP="00AB1181">
      <w:pPr>
        <w:pStyle w:val="NoSpacing"/>
        <w:ind w:firstLine="720"/>
        <w:rPr>
          <w:sz w:val="24"/>
          <w:szCs w:val="24"/>
        </w:rPr>
      </w:pPr>
      <w:r w:rsidRPr="00AB1181">
        <w:rPr>
          <w:sz w:val="24"/>
          <w:szCs w:val="24"/>
          <w:shd w:val="clear" w:color="auto" w:fill="FFFFFF"/>
        </w:rPr>
        <w:t>In addition to state funds and incentives, grants are authorized at the federal level through the Voluntary Public Access and Habitat Incentive Program (VPA-HIP), also known as “open fields.” This program</w:t>
      </w:r>
      <w:r w:rsidRPr="00C2711A">
        <w:rPr>
          <w:color w:val="000000" w:themeColor="text1"/>
          <w:sz w:val="24"/>
          <w:szCs w:val="24"/>
          <w:shd w:val="clear" w:color="auto" w:fill="FFFFFF"/>
        </w:rPr>
        <w:t>,</w:t>
      </w:r>
      <w:r w:rsidRPr="00AB1181">
        <w:rPr>
          <w:color w:val="0000FF"/>
          <w:sz w:val="24"/>
          <w:szCs w:val="24"/>
        </w:rPr>
        <w:t xml:space="preserve"> </w:t>
      </w:r>
      <w:r w:rsidRPr="00AB1181">
        <w:rPr>
          <w:sz w:val="24"/>
          <w:szCs w:val="24"/>
        </w:rPr>
        <w:t xml:space="preserve">which has long been supported by the NRA, opens up more hunting land and maintains a strong hunter population in the field.  VPA-HIP </w:t>
      </w:r>
      <w:r w:rsidRPr="00AB1181">
        <w:rPr>
          <w:sz w:val="24"/>
          <w:szCs w:val="24"/>
          <w:shd w:val="clear" w:color="auto" w:fill="FFFFFF"/>
        </w:rPr>
        <w:t>provides resources to help fund state efforts to develop voluntary incentive programs that expand public access to private lands for hunting, fishing and other recreational purposes. </w:t>
      </w:r>
    </w:p>
    <w:p w:rsidR="00AB1181" w:rsidRPr="00AB1181" w:rsidRDefault="00AB1181" w:rsidP="00AB1181">
      <w:pPr>
        <w:pStyle w:val="NoSpacing"/>
        <w:rPr>
          <w:sz w:val="24"/>
          <w:szCs w:val="24"/>
        </w:rPr>
      </w:pPr>
    </w:p>
    <w:p w:rsidR="00AB1181" w:rsidRPr="00AB1181" w:rsidRDefault="00AB1181" w:rsidP="00AB1181">
      <w:pPr>
        <w:pStyle w:val="NoSpacing"/>
        <w:ind w:firstLine="720"/>
        <w:rPr>
          <w:sz w:val="24"/>
          <w:szCs w:val="24"/>
        </w:rPr>
      </w:pPr>
      <w:r w:rsidRPr="00AB1181">
        <w:rPr>
          <w:sz w:val="24"/>
          <w:szCs w:val="24"/>
        </w:rPr>
        <w:t xml:space="preserve">Through state public access programs, incentives to participating landowners may include tax breaks, discounted hunting and angling licenses, reduced landowner liability and grants for habitat improvement. </w:t>
      </w:r>
    </w:p>
    <w:p w:rsidR="00AB1181" w:rsidRPr="00AB1181" w:rsidRDefault="00AB1181" w:rsidP="00AB1181">
      <w:pPr>
        <w:pStyle w:val="NoSpacing"/>
        <w:rPr>
          <w:sz w:val="24"/>
          <w:szCs w:val="24"/>
        </w:rPr>
      </w:pPr>
    </w:p>
    <w:p w:rsidR="00AB1181" w:rsidRPr="00AB1181" w:rsidRDefault="00AB1181" w:rsidP="00AB1181">
      <w:pPr>
        <w:pStyle w:val="NoSpacing"/>
        <w:ind w:firstLine="720"/>
        <w:rPr>
          <w:sz w:val="24"/>
          <w:szCs w:val="24"/>
        </w:rPr>
      </w:pPr>
      <w:r w:rsidRPr="00AB1181">
        <w:rPr>
          <w:sz w:val="24"/>
          <w:szCs w:val="24"/>
        </w:rPr>
        <w:t xml:space="preserve">This program benefits wildlife as well as hunters and landowners. Grants provide incentives to landowners to improve the habitat for wildlife, an essential initiative for the future of hunting in America. Because these programs are managed by the states, federal grants allow these programs to expand as quickly as possible, while remaining more flexible as individual state programs. </w:t>
      </w:r>
    </w:p>
    <w:p w:rsidR="00AB1181" w:rsidRPr="00AB1181" w:rsidRDefault="00AB1181" w:rsidP="00AB1181">
      <w:pPr>
        <w:pStyle w:val="NoSpacing"/>
        <w:rPr>
          <w:sz w:val="24"/>
          <w:szCs w:val="24"/>
        </w:rPr>
      </w:pPr>
    </w:p>
    <w:p w:rsidR="00AB1181" w:rsidRPr="00AB1181" w:rsidRDefault="00AB1181" w:rsidP="00AB1181">
      <w:pPr>
        <w:pStyle w:val="NoSpacing"/>
        <w:ind w:firstLine="720"/>
        <w:rPr>
          <w:rFonts w:asciiTheme="minorHAnsi" w:hAnsiTheme="minorHAnsi"/>
          <w:sz w:val="24"/>
          <w:szCs w:val="24"/>
        </w:rPr>
      </w:pPr>
      <w:r w:rsidRPr="00AB1181">
        <w:rPr>
          <w:sz w:val="24"/>
          <w:szCs w:val="24"/>
        </w:rPr>
        <w:t>NRA-ILA will continue to promote these programs at the state and federal level. We encourage our members to learn more about the programs offered in their states, and we ask that landowners consider providing public access to their land. If your state does not have a hunter access program in place, we encourage you to contact your elected officials and state fish and wildlife management agency to voice your support for this type of program.</w:t>
      </w:r>
    </w:p>
    <w:p w:rsidR="001951BE" w:rsidRPr="00AB1181" w:rsidRDefault="001951BE" w:rsidP="00AB1181">
      <w:pPr>
        <w:pStyle w:val="NoSpacing"/>
        <w:rPr>
          <w:sz w:val="24"/>
          <w:szCs w:val="24"/>
        </w:rPr>
      </w:pPr>
    </w:p>
    <w:sectPr w:rsidR="001951BE" w:rsidRPr="00AB1181" w:rsidSect="00801ADA">
      <w:pgSz w:w="12240" w:h="15840"/>
      <w:pgMar w:top="576"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E5A"/>
    <w:multiLevelType w:val="hybridMultilevel"/>
    <w:tmpl w:val="3BE2A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D3B8D"/>
    <w:multiLevelType w:val="hybridMultilevel"/>
    <w:tmpl w:val="D67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E3B7B"/>
    <w:multiLevelType w:val="hybridMultilevel"/>
    <w:tmpl w:val="EC10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42CBF"/>
    <w:multiLevelType w:val="hybridMultilevel"/>
    <w:tmpl w:val="97C25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D15A9C"/>
    <w:multiLevelType w:val="hybridMultilevel"/>
    <w:tmpl w:val="AF1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03FC"/>
    <w:multiLevelType w:val="hybridMultilevel"/>
    <w:tmpl w:val="183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DF9"/>
    <w:multiLevelType w:val="hybridMultilevel"/>
    <w:tmpl w:val="E3AE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62758"/>
    <w:multiLevelType w:val="hybridMultilevel"/>
    <w:tmpl w:val="273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07B6A"/>
    <w:multiLevelType w:val="hybridMultilevel"/>
    <w:tmpl w:val="A4D05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D903A9"/>
    <w:multiLevelType w:val="hybridMultilevel"/>
    <w:tmpl w:val="54E4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62F72"/>
    <w:multiLevelType w:val="hybridMultilevel"/>
    <w:tmpl w:val="E36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25E42"/>
    <w:multiLevelType w:val="hybridMultilevel"/>
    <w:tmpl w:val="D94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B079D"/>
    <w:multiLevelType w:val="hybridMultilevel"/>
    <w:tmpl w:val="A67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C52D7"/>
    <w:multiLevelType w:val="hybridMultilevel"/>
    <w:tmpl w:val="81C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46A47"/>
    <w:multiLevelType w:val="hybridMultilevel"/>
    <w:tmpl w:val="F79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E3097"/>
    <w:multiLevelType w:val="hybridMultilevel"/>
    <w:tmpl w:val="A2844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15"/>
  </w:num>
  <w:num w:numId="5">
    <w:abstractNumId w:val="3"/>
  </w:num>
  <w:num w:numId="6">
    <w:abstractNumId w:val="9"/>
  </w:num>
  <w:num w:numId="7">
    <w:abstractNumId w:val="0"/>
  </w:num>
  <w:num w:numId="8">
    <w:abstractNumId w:val="8"/>
  </w:num>
  <w:num w:numId="9">
    <w:abstractNumId w:val="11"/>
  </w:num>
  <w:num w:numId="10">
    <w:abstractNumId w:val="4"/>
  </w:num>
  <w:num w:numId="11">
    <w:abstractNumId w:val="13"/>
  </w:num>
  <w:num w:numId="12">
    <w:abstractNumId w:val="10"/>
  </w:num>
  <w:num w:numId="13">
    <w:abstractNumId w:val="14"/>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23"/>
    <w:rsid w:val="00002623"/>
    <w:rsid w:val="00006B5E"/>
    <w:rsid w:val="00017648"/>
    <w:rsid w:val="000539DE"/>
    <w:rsid w:val="000755F8"/>
    <w:rsid w:val="000769EB"/>
    <w:rsid w:val="00077689"/>
    <w:rsid w:val="000826EC"/>
    <w:rsid w:val="00083962"/>
    <w:rsid w:val="00085A82"/>
    <w:rsid w:val="00115757"/>
    <w:rsid w:val="001205D7"/>
    <w:rsid w:val="00134AEF"/>
    <w:rsid w:val="00136550"/>
    <w:rsid w:val="00190957"/>
    <w:rsid w:val="001951BE"/>
    <w:rsid w:val="001A25CE"/>
    <w:rsid w:val="001D09FB"/>
    <w:rsid w:val="001F6C1B"/>
    <w:rsid w:val="0022034B"/>
    <w:rsid w:val="002339FD"/>
    <w:rsid w:val="00251474"/>
    <w:rsid w:val="00261C8A"/>
    <w:rsid w:val="00264B6F"/>
    <w:rsid w:val="00303220"/>
    <w:rsid w:val="003044CF"/>
    <w:rsid w:val="00315C94"/>
    <w:rsid w:val="00332F39"/>
    <w:rsid w:val="00344E10"/>
    <w:rsid w:val="00364090"/>
    <w:rsid w:val="00380693"/>
    <w:rsid w:val="00384525"/>
    <w:rsid w:val="003A3BB2"/>
    <w:rsid w:val="003D29B9"/>
    <w:rsid w:val="003E7449"/>
    <w:rsid w:val="00407313"/>
    <w:rsid w:val="0043441D"/>
    <w:rsid w:val="00451CA7"/>
    <w:rsid w:val="00473949"/>
    <w:rsid w:val="004752AA"/>
    <w:rsid w:val="0047742C"/>
    <w:rsid w:val="00482AB0"/>
    <w:rsid w:val="004D559A"/>
    <w:rsid w:val="00514868"/>
    <w:rsid w:val="00546163"/>
    <w:rsid w:val="00547279"/>
    <w:rsid w:val="00556E53"/>
    <w:rsid w:val="00564E1E"/>
    <w:rsid w:val="00575666"/>
    <w:rsid w:val="005D1455"/>
    <w:rsid w:val="005E2A2C"/>
    <w:rsid w:val="005F3050"/>
    <w:rsid w:val="00604BAD"/>
    <w:rsid w:val="00605552"/>
    <w:rsid w:val="00642C99"/>
    <w:rsid w:val="00650013"/>
    <w:rsid w:val="00652DC1"/>
    <w:rsid w:val="00694088"/>
    <w:rsid w:val="006C4A46"/>
    <w:rsid w:val="006C7B32"/>
    <w:rsid w:val="006D0894"/>
    <w:rsid w:val="00700BB5"/>
    <w:rsid w:val="00702CA8"/>
    <w:rsid w:val="00706AE4"/>
    <w:rsid w:val="00733CC3"/>
    <w:rsid w:val="00735248"/>
    <w:rsid w:val="00737A4A"/>
    <w:rsid w:val="007E609A"/>
    <w:rsid w:val="00801ADA"/>
    <w:rsid w:val="00830D49"/>
    <w:rsid w:val="00830D78"/>
    <w:rsid w:val="008543E1"/>
    <w:rsid w:val="008608D6"/>
    <w:rsid w:val="00867CA5"/>
    <w:rsid w:val="00880638"/>
    <w:rsid w:val="00884C1C"/>
    <w:rsid w:val="00886385"/>
    <w:rsid w:val="0089016B"/>
    <w:rsid w:val="008903AD"/>
    <w:rsid w:val="008B73A1"/>
    <w:rsid w:val="008C3A6A"/>
    <w:rsid w:val="008F6E8F"/>
    <w:rsid w:val="009042D1"/>
    <w:rsid w:val="00917C20"/>
    <w:rsid w:val="009214DD"/>
    <w:rsid w:val="009327AE"/>
    <w:rsid w:val="00947395"/>
    <w:rsid w:val="0097280A"/>
    <w:rsid w:val="00972AFB"/>
    <w:rsid w:val="00980AB2"/>
    <w:rsid w:val="00990FE1"/>
    <w:rsid w:val="009B4FF0"/>
    <w:rsid w:val="00A17658"/>
    <w:rsid w:val="00A70AD7"/>
    <w:rsid w:val="00A8057D"/>
    <w:rsid w:val="00A810E8"/>
    <w:rsid w:val="00A828B2"/>
    <w:rsid w:val="00A90D0F"/>
    <w:rsid w:val="00A9135B"/>
    <w:rsid w:val="00A92B3C"/>
    <w:rsid w:val="00AA2C45"/>
    <w:rsid w:val="00AA300E"/>
    <w:rsid w:val="00AB02E8"/>
    <w:rsid w:val="00AB1181"/>
    <w:rsid w:val="00AC186A"/>
    <w:rsid w:val="00AE34C4"/>
    <w:rsid w:val="00B00ABF"/>
    <w:rsid w:val="00B30C65"/>
    <w:rsid w:val="00B41689"/>
    <w:rsid w:val="00B5688D"/>
    <w:rsid w:val="00B65660"/>
    <w:rsid w:val="00B66542"/>
    <w:rsid w:val="00B777E3"/>
    <w:rsid w:val="00B90978"/>
    <w:rsid w:val="00B93EAD"/>
    <w:rsid w:val="00B95A14"/>
    <w:rsid w:val="00BA4E7D"/>
    <w:rsid w:val="00BB0B99"/>
    <w:rsid w:val="00BD4A6F"/>
    <w:rsid w:val="00BF2837"/>
    <w:rsid w:val="00C122FF"/>
    <w:rsid w:val="00C1306C"/>
    <w:rsid w:val="00C14F45"/>
    <w:rsid w:val="00C2711A"/>
    <w:rsid w:val="00C37E19"/>
    <w:rsid w:val="00C81734"/>
    <w:rsid w:val="00C912E9"/>
    <w:rsid w:val="00C9766E"/>
    <w:rsid w:val="00CE0FF1"/>
    <w:rsid w:val="00D03B68"/>
    <w:rsid w:val="00D07836"/>
    <w:rsid w:val="00D31AE1"/>
    <w:rsid w:val="00D351BD"/>
    <w:rsid w:val="00DA10C7"/>
    <w:rsid w:val="00DA5DDA"/>
    <w:rsid w:val="00DF169C"/>
    <w:rsid w:val="00E0555E"/>
    <w:rsid w:val="00E516AA"/>
    <w:rsid w:val="00E66C5A"/>
    <w:rsid w:val="00E84B71"/>
    <w:rsid w:val="00EB0A30"/>
    <w:rsid w:val="00EC6EAA"/>
    <w:rsid w:val="00EE3A64"/>
    <w:rsid w:val="00EF2C96"/>
    <w:rsid w:val="00F12D88"/>
    <w:rsid w:val="00F23A5C"/>
    <w:rsid w:val="00F36311"/>
    <w:rsid w:val="00F44042"/>
    <w:rsid w:val="00F4595B"/>
    <w:rsid w:val="00F567D2"/>
    <w:rsid w:val="00F73F68"/>
    <w:rsid w:val="00F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89EFC4-0991-4338-AC66-8A4474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Times New Roman" w:hAnsi="Times New Roman"/>
      <w:sz w:val="26"/>
    </w:rPr>
  </w:style>
  <w:style w:type="paragraph" w:styleId="Heading1">
    <w:name w:val="heading 1"/>
    <w:basedOn w:val="Normal"/>
    <w:next w:val="Normal"/>
    <w:qFormat/>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02623"/>
    <w:pPr>
      <w:spacing w:after="0"/>
    </w:pPr>
    <w:rPr>
      <w:rFonts w:ascii="Courier New" w:hAnsi="Courier New" w:cs="Courier New"/>
      <w:sz w:val="20"/>
    </w:rPr>
  </w:style>
  <w:style w:type="paragraph" w:styleId="BodyText">
    <w:name w:val="Body Text"/>
    <w:basedOn w:val="Normal"/>
  </w:style>
  <w:style w:type="paragraph" w:styleId="BodyTextFirstIndent">
    <w:name w:val="Body Text First Indent"/>
    <w:basedOn w:val="BodyText"/>
    <w:pPr>
      <w:ind w:firstLine="360"/>
    </w:pPr>
  </w:style>
  <w:style w:type="character" w:styleId="Hyperlink">
    <w:name w:val="Hyperlink"/>
    <w:basedOn w:val="DefaultParagraphFont"/>
    <w:rsid w:val="00002623"/>
    <w:rPr>
      <w:color w:val="0000FF"/>
      <w:u w:val="single"/>
    </w:rPr>
  </w:style>
  <w:style w:type="character" w:styleId="FollowedHyperlink">
    <w:name w:val="FollowedHyperlink"/>
    <w:basedOn w:val="DefaultParagraphFont"/>
    <w:rsid w:val="00C1306C"/>
    <w:rPr>
      <w:color w:val="800080"/>
      <w:u w:val="single"/>
    </w:rPr>
  </w:style>
  <w:style w:type="paragraph" w:styleId="NoSpacing">
    <w:name w:val="No Spacing"/>
    <w:uiPriority w:val="1"/>
    <w:qFormat/>
    <w:rsid w:val="00D07836"/>
    <w:rPr>
      <w:rFonts w:ascii="Times New Roman" w:hAnsi="Times New Roman"/>
      <w:sz w:val="26"/>
    </w:rPr>
  </w:style>
  <w:style w:type="paragraph" w:styleId="NormalWeb">
    <w:name w:val="Normal (Web)"/>
    <w:basedOn w:val="Normal"/>
    <w:uiPriority w:val="99"/>
    <w:unhideWhenUsed/>
    <w:rsid w:val="00BB0B99"/>
    <w:pPr>
      <w:spacing w:before="100" w:beforeAutospacing="1" w:after="100" w:afterAutospacing="1"/>
    </w:pPr>
    <w:rPr>
      <w:sz w:val="24"/>
      <w:szCs w:val="24"/>
    </w:rPr>
  </w:style>
  <w:style w:type="character" w:styleId="Strong">
    <w:name w:val="Strong"/>
    <w:basedOn w:val="DefaultParagraphFont"/>
    <w:uiPriority w:val="22"/>
    <w:qFormat/>
    <w:rsid w:val="00BB0B99"/>
    <w:rPr>
      <w:b/>
      <w:bCs/>
    </w:rPr>
  </w:style>
  <w:style w:type="character" w:customStyle="1" w:styleId="apple-converted-space">
    <w:name w:val="apple-converted-space"/>
    <w:basedOn w:val="DefaultParagraphFont"/>
    <w:rsid w:val="00BB0B99"/>
  </w:style>
  <w:style w:type="paragraph" w:styleId="ListParagraph">
    <w:name w:val="List Paragraph"/>
    <w:basedOn w:val="Normal"/>
    <w:uiPriority w:val="34"/>
    <w:qFormat/>
    <w:rsid w:val="008F6E8F"/>
    <w:pPr>
      <w:spacing w:after="160" w:line="259" w:lineRule="auto"/>
      <w:ind w:left="720"/>
      <w:contextualSpacing/>
    </w:pPr>
    <w:rPr>
      <w:rFonts w:eastAsiaTheme="minorHAnsi"/>
      <w:sz w:val="24"/>
      <w:szCs w:val="24"/>
    </w:rPr>
  </w:style>
  <w:style w:type="character" w:styleId="FootnoteReference">
    <w:name w:val="footnote reference"/>
    <w:basedOn w:val="DefaultParagraphFont"/>
    <w:uiPriority w:val="99"/>
    <w:unhideWhenUsed/>
    <w:rsid w:val="008F6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3189">
      <w:bodyDiv w:val="1"/>
      <w:marLeft w:val="0"/>
      <w:marRight w:val="0"/>
      <w:marTop w:val="0"/>
      <w:marBottom w:val="0"/>
      <w:divBdr>
        <w:top w:val="none" w:sz="0" w:space="0" w:color="auto"/>
        <w:left w:val="none" w:sz="0" w:space="0" w:color="auto"/>
        <w:bottom w:val="none" w:sz="0" w:space="0" w:color="auto"/>
        <w:right w:val="none" w:sz="0" w:space="0" w:color="auto"/>
      </w:divBdr>
      <w:divsChild>
        <w:div w:id="64593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verst.NRA\Local%20Settings\Temporary%20Internet%20Files\OLK73\Fact%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 Sheet Template</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National Rifle Association</Company>
  <LinksUpToDate>false</LinksUpToDate>
  <CharactersWithSpaces>2707</CharactersWithSpaces>
  <SharedDoc>false</SharedDoc>
  <HLinks>
    <vt:vector size="48" baseType="variant">
      <vt:variant>
        <vt:i4>1441834</vt:i4>
      </vt:variant>
      <vt:variant>
        <vt:i4>21</vt:i4>
      </vt:variant>
      <vt:variant>
        <vt:i4>0</vt:i4>
      </vt:variant>
      <vt:variant>
        <vt:i4>5</vt:i4>
      </vt:variant>
      <vt:variant>
        <vt:lpwstr>http://hsgac.senate.gov/public/index.cfm?FuseAction=Hearings.Hearing&amp;Hearing_ID=a6061b56-3636-4fac-8446-b3c0dd65d02d</vt:lpwstr>
      </vt:variant>
      <vt:variant>
        <vt:lpwstr/>
      </vt:variant>
      <vt:variant>
        <vt:i4>2818054</vt:i4>
      </vt:variant>
      <vt:variant>
        <vt:i4>18</vt:i4>
      </vt:variant>
      <vt:variant>
        <vt:i4>0</vt:i4>
      </vt:variant>
      <vt:variant>
        <vt:i4>5</vt:i4>
      </vt:variant>
      <vt:variant>
        <vt:lpwstr>http://www4.law.cornell.edu/uscode/html/uscode18/usc_sec_18_00000922----000-.html</vt:lpwstr>
      </vt:variant>
      <vt:variant>
        <vt:lpwstr/>
      </vt:variant>
      <vt:variant>
        <vt:i4>5374045</vt:i4>
      </vt:variant>
      <vt:variant>
        <vt:i4>15</vt:i4>
      </vt:variant>
      <vt:variant>
        <vt:i4>0</vt:i4>
      </vt:variant>
      <vt:variant>
        <vt:i4>5</vt:i4>
      </vt:variant>
      <vt:variant>
        <vt:lpwstr>http://www.gao.gov/new.items/d10703t.pdf</vt:lpwstr>
      </vt:variant>
      <vt:variant>
        <vt:lpwstr/>
      </vt:variant>
      <vt:variant>
        <vt:i4>2031733</vt:i4>
      </vt:variant>
      <vt:variant>
        <vt:i4>12</vt:i4>
      </vt:variant>
      <vt:variant>
        <vt:i4>0</vt:i4>
      </vt:variant>
      <vt:variant>
        <vt:i4>5</vt:i4>
      </vt:variant>
      <vt:variant>
        <vt:lpwstr>http://www.fbi.gov/terrorinfo/counterrorism/tsc_quotes.htm</vt:lpwstr>
      </vt:variant>
      <vt:variant>
        <vt:lpwstr/>
      </vt:variant>
      <vt:variant>
        <vt:i4>2818157</vt:i4>
      </vt:variant>
      <vt:variant>
        <vt:i4>9</vt:i4>
      </vt:variant>
      <vt:variant>
        <vt:i4>0</vt:i4>
      </vt:variant>
      <vt:variant>
        <vt:i4>5</vt:i4>
      </vt:variant>
      <vt:variant>
        <vt:lpwstr>http://www.fas.org/irp/eprint/rightwing.pdf</vt:lpwstr>
      </vt:variant>
      <vt:variant>
        <vt:lpwstr/>
      </vt:variant>
      <vt:variant>
        <vt:i4>3407977</vt:i4>
      </vt:variant>
      <vt:variant>
        <vt:i4>6</vt:i4>
      </vt:variant>
      <vt:variant>
        <vt:i4>0</vt:i4>
      </vt:variant>
      <vt:variant>
        <vt:i4>5</vt:i4>
      </vt:variant>
      <vt:variant>
        <vt:lpwstr>http://www.justice.gov/oig/reports/FBI/a0925/final.pdf</vt:lpwstr>
      </vt:variant>
      <vt:variant>
        <vt:lpwstr/>
      </vt:variant>
      <vt:variant>
        <vt:i4>5439502</vt:i4>
      </vt:variant>
      <vt:variant>
        <vt:i4>3</vt:i4>
      </vt:variant>
      <vt:variant>
        <vt:i4>0</vt:i4>
      </vt:variant>
      <vt:variant>
        <vt:i4>5</vt:i4>
      </vt:variant>
      <vt:variant>
        <vt:lpwstr>http://www.fbi.gov/terrorinfo/counterrorism/faqs.htm</vt:lpwstr>
      </vt:variant>
      <vt:variant>
        <vt:lpwstr/>
      </vt:variant>
      <vt:variant>
        <vt:i4>2228327</vt:i4>
      </vt:variant>
      <vt:variant>
        <vt:i4>0</vt:i4>
      </vt:variant>
      <vt:variant>
        <vt:i4>0</vt:i4>
      </vt:variant>
      <vt:variant>
        <vt:i4>5</vt:i4>
      </vt:variant>
      <vt:variant>
        <vt:lpwstr>http://www4.law.cornell.edu/uscode/18/2331.html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Overstreet</dc:creator>
  <cp:keywords/>
  <cp:lastModifiedBy>Overstreet, Mark</cp:lastModifiedBy>
  <cp:revision>6</cp:revision>
  <cp:lastPrinted>2010-05-19T15:28:00Z</cp:lastPrinted>
  <dcterms:created xsi:type="dcterms:W3CDTF">2016-04-01T15:13:00Z</dcterms:created>
  <dcterms:modified xsi:type="dcterms:W3CDTF">2016-08-08T13:21:00Z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