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72F288" w14:textId="23127A2F" w:rsidR="00EE37C4" w:rsidRDefault="00C46EC5" w:rsidP="00C46EC5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SB 428</w:t>
      </w:r>
      <w:r w:rsidR="00CE0E12">
        <w:rPr>
          <w:rFonts w:asciiTheme="majorHAnsi" w:hAnsiTheme="majorHAnsi" w:cstheme="majorHAnsi"/>
          <w:b/>
          <w:bCs/>
          <w:sz w:val="28"/>
          <w:szCs w:val="28"/>
        </w:rPr>
        <w:t xml:space="preserve">: </w:t>
      </w:r>
      <w:r w:rsidR="00BC6435">
        <w:rPr>
          <w:rFonts w:asciiTheme="majorHAnsi" w:hAnsiTheme="majorHAnsi" w:cstheme="majorHAnsi"/>
          <w:b/>
          <w:bCs/>
          <w:sz w:val="28"/>
          <w:szCs w:val="28"/>
        </w:rPr>
        <w:t>FRIVILOUS LAWSUITS AGAINST THE FIREARM INDU</w:t>
      </w:r>
      <w:bookmarkStart w:id="0" w:name="_GoBack"/>
      <w:bookmarkEnd w:id="0"/>
      <w:r w:rsidR="00BC6435">
        <w:rPr>
          <w:rFonts w:asciiTheme="majorHAnsi" w:hAnsiTheme="majorHAnsi" w:cstheme="majorHAnsi"/>
          <w:b/>
          <w:bCs/>
          <w:sz w:val="28"/>
          <w:szCs w:val="28"/>
        </w:rPr>
        <w:t>STRY</w:t>
      </w:r>
    </w:p>
    <w:p w14:paraId="16E6230F" w14:textId="122A1945" w:rsidR="00CE0E12" w:rsidRPr="00CE0E12" w:rsidRDefault="00CE0E12" w:rsidP="00C46EC5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 xml:space="preserve">&amp; INCREASED DAMAGE AWARDS FOR </w:t>
      </w:r>
      <w:r w:rsidRPr="00CE0E12">
        <w:rPr>
          <w:rFonts w:asciiTheme="majorHAnsi" w:hAnsiTheme="majorHAnsi" w:cstheme="majorHAnsi"/>
          <w:b/>
          <w:bCs/>
          <w:sz w:val="28"/>
          <w:szCs w:val="28"/>
        </w:rPr>
        <w:t>ALL</w:t>
      </w:r>
      <w:r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Pr="00CE0E12">
        <w:rPr>
          <w:rFonts w:asciiTheme="majorHAnsi" w:hAnsiTheme="majorHAnsi" w:cstheme="majorHAnsi"/>
          <w:b/>
          <w:bCs/>
          <w:sz w:val="28"/>
          <w:szCs w:val="28"/>
        </w:rPr>
        <w:t>INDUSTRIES IN NEW MEXICO</w:t>
      </w:r>
    </w:p>
    <w:p w14:paraId="631FBD5E" w14:textId="77777777" w:rsidR="00EE37C4" w:rsidRPr="00CE0E12" w:rsidRDefault="00EE37C4" w:rsidP="00EE37C4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3BF30E52" w14:textId="71D2F9A4" w:rsidR="00DE7425" w:rsidRPr="00CE0E12" w:rsidRDefault="005F5454" w:rsidP="00EE37C4">
      <w:pPr>
        <w:rPr>
          <w:rFonts w:asciiTheme="majorHAnsi" w:hAnsiTheme="majorHAnsi" w:cstheme="majorHAnsi"/>
          <w:b/>
          <w:i/>
        </w:rPr>
      </w:pPr>
      <w:hyperlink r:id="rId6" w:history="1">
        <w:r w:rsidR="00EE37C4" w:rsidRPr="00EE37C4">
          <w:rPr>
            <w:rStyle w:val="Hyperlink"/>
            <w:rFonts w:asciiTheme="majorHAnsi" w:hAnsiTheme="majorHAnsi" w:cstheme="majorHAnsi"/>
          </w:rPr>
          <w:t>This legislation</w:t>
        </w:r>
      </w:hyperlink>
      <w:r w:rsidR="00BC6435">
        <w:rPr>
          <w:rFonts w:asciiTheme="majorHAnsi" w:hAnsiTheme="majorHAnsi" w:cstheme="majorHAnsi"/>
        </w:rPr>
        <w:t xml:space="preserve"> </w:t>
      </w:r>
      <w:r w:rsidR="00CC6827">
        <w:rPr>
          <w:rFonts w:asciiTheme="majorHAnsi" w:hAnsiTheme="majorHAnsi" w:cstheme="majorHAnsi"/>
        </w:rPr>
        <w:t>maliciously</w:t>
      </w:r>
      <w:r w:rsidR="00EE37C4" w:rsidRPr="00EE37C4">
        <w:rPr>
          <w:rFonts w:asciiTheme="majorHAnsi" w:hAnsiTheme="majorHAnsi" w:cstheme="majorHAnsi"/>
        </w:rPr>
        <w:t xml:space="preserve"> targets</w:t>
      </w:r>
      <w:r w:rsidR="00BC6435">
        <w:rPr>
          <w:rFonts w:asciiTheme="majorHAnsi" w:hAnsiTheme="majorHAnsi" w:cstheme="majorHAnsi"/>
        </w:rPr>
        <w:t xml:space="preserve"> heavily</w:t>
      </w:r>
      <w:r w:rsidR="00DE7425">
        <w:rPr>
          <w:rFonts w:asciiTheme="majorHAnsi" w:hAnsiTheme="majorHAnsi" w:cstheme="majorHAnsi"/>
        </w:rPr>
        <w:t>-</w:t>
      </w:r>
      <w:r w:rsidR="00BC6435">
        <w:rPr>
          <w:rFonts w:asciiTheme="majorHAnsi" w:hAnsiTheme="majorHAnsi" w:cstheme="majorHAnsi"/>
        </w:rPr>
        <w:t>regulated, law-abiding firearm retailers and manufacturers with frivolous litigation intended to bankrupt and destroy them.</w:t>
      </w:r>
      <w:r w:rsidR="00486936">
        <w:rPr>
          <w:rFonts w:asciiTheme="majorHAnsi" w:hAnsiTheme="majorHAnsi" w:cstheme="majorHAnsi"/>
        </w:rPr>
        <w:t xml:space="preserve"> </w:t>
      </w:r>
      <w:r w:rsidR="00DE7425">
        <w:rPr>
          <w:rFonts w:asciiTheme="majorHAnsi" w:hAnsiTheme="majorHAnsi" w:cstheme="majorHAnsi"/>
        </w:rPr>
        <w:t xml:space="preserve"> SB 428</w:t>
      </w:r>
      <w:r w:rsidR="00DE7425">
        <w:rPr>
          <w:rFonts w:asciiTheme="majorHAnsi" w:hAnsiTheme="majorHAnsi" w:cstheme="majorHAnsi"/>
        </w:rPr>
        <w:t xml:space="preserve"> opens all firearm industry members to “fishing expeditions” </w:t>
      </w:r>
      <w:r w:rsidR="00DE7425">
        <w:rPr>
          <w:rFonts w:asciiTheme="majorHAnsi" w:hAnsiTheme="majorHAnsi" w:cstheme="majorHAnsi"/>
        </w:rPr>
        <w:t xml:space="preserve">under the Unfair Trade Practices Act (UTPA) </w:t>
      </w:r>
      <w:r w:rsidR="00DE7425">
        <w:rPr>
          <w:rFonts w:asciiTheme="majorHAnsi" w:hAnsiTheme="majorHAnsi" w:cstheme="majorHAnsi"/>
        </w:rPr>
        <w:t>initiated by politically</w:t>
      </w:r>
      <w:r w:rsidR="00DE7425">
        <w:rPr>
          <w:rFonts w:asciiTheme="majorHAnsi" w:hAnsiTheme="majorHAnsi" w:cstheme="majorHAnsi"/>
        </w:rPr>
        <w:t>-</w:t>
      </w:r>
      <w:r w:rsidR="00DE7425">
        <w:rPr>
          <w:rFonts w:asciiTheme="majorHAnsi" w:hAnsiTheme="majorHAnsi" w:cstheme="majorHAnsi"/>
        </w:rPr>
        <w:t xml:space="preserve">motivated </w:t>
      </w:r>
      <w:r w:rsidR="00DE7425">
        <w:rPr>
          <w:rFonts w:asciiTheme="majorHAnsi" w:hAnsiTheme="majorHAnsi" w:cstheme="majorHAnsi"/>
        </w:rPr>
        <w:t xml:space="preserve">advocacy organizations and attorneys. </w:t>
      </w:r>
      <w:r w:rsidR="00CE0E12">
        <w:rPr>
          <w:rFonts w:asciiTheme="majorHAnsi" w:hAnsiTheme="majorHAnsi" w:cstheme="majorHAnsi"/>
          <w:b/>
        </w:rPr>
        <w:t>P</w:t>
      </w:r>
      <w:r w:rsidR="00DE7425" w:rsidRPr="00DE7425">
        <w:rPr>
          <w:rFonts w:asciiTheme="majorHAnsi" w:hAnsiTheme="majorHAnsi" w:cstheme="majorHAnsi"/>
          <w:b/>
        </w:rPr>
        <w:t xml:space="preserve">unitive damage awards for a violation are increased from $300 to </w:t>
      </w:r>
      <w:r w:rsidR="00CE0E12">
        <w:rPr>
          <w:rFonts w:asciiTheme="majorHAnsi" w:hAnsiTheme="majorHAnsi" w:cstheme="majorHAnsi"/>
          <w:b/>
        </w:rPr>
        <w:t xml:space="preserve">a minimum of </w:t>
      </w:r>
      <w:r w:rsidR="00DE7425" w:rsidRPr="00DE7425">
        <w:rPr>
          <w:rFonts w:asciiTheme="majorHAnsi" w:hAnsiTheme="majorHAnsi" w:cstheme="majorHAnsi"/>
          <w:b/>
        </w:rPr>
        <w:t xml:space="preserve">$250,000 (an 83,000% increase) for federally-licensed firearms dealers and manufacturers, and from $300 to $10,000 </w:t>
      </w:r>
      <w:r w:rsidR="00DE7425">
        <w:rPr>
          <w:rFonts w:asciiTheme="majorHAnsi" w:hAnsiTheme="majorHAnsi" w:cstheme="majorHAnsi"/>
          <w:b/>
        </w:rPr>
        <w:t xml:space="preserve">(a 3,000% increase) </w:t>
      </w:r>
      <w:r w:rsidR="00CE0E12">
        <w:rPr>
          <w:rFonts w:asciiTheme="majorHAnsi" w:hAnsiTheme="majorHAnsi" w:cstheme="majorHAnsi"/>
          <w:b/>
        </w:rPr>
        <w:t xml:space="preserve">or three times actual damages </w:t>
      </w:r>
      <w:r w:rsidR="00DE7425" w:rsidRPr="00CE0E12">
        <w:rPr>
          <w:rFonts w:asciiTheme="majorHAnsi" w:hAnsiTheme="majorHAnsi" w:cstheme="majorHAnsi"/>
          <w:b/>
          <w:i/>
        </w:rPr>
        <w:t>for nearly every other industry in New Mexico.</w:t>
      </w:r>
    </w:p>
    <w:p w14:paraId="236E099F" w14:textId="77777777" w:rsidR="00DE7425" w:rsidRPr="00DE7425" w:rsidRDefault="00DE7425" w:rsidP="00EE37C4">
      <w:pPr>
        <w:rPr>
          <w:rFonts w:asciiTheme="majorHAnsi" w:hAnsiTheme="majorHAnsi" w:cstheme="majorHAnsi"/>
          <w:b/>
        </w:rPr>
      </w:pPr>
    </w:p>
    <w:p w14:paraId="575FEC97" w14:textId="4BA8D423" w:rsidR="00EE37C4" w:rsidRDefault="00EE37C4" w:rsidP="00EE37C4">
      <w:pPr>
        <w:rPr>
          <w:rFonts w:asciiTheme="majorHAnsi" w:hAnsiTheme="majorHAnsi" w:cstheme="majorHAnsi"/>
          <w:b/>
          <w:bCs/>
        </w:rPr>
      </w:pPr>
      <w:r w:rsidRPr="00EE37C4">
        <w:rPr>
          <w:rFonts w:asciiTheme="majorHAnsi" w:hAnsiTheme="majorHAnsi" w:cstheme="majorHAnsi"/>
          <w:b/>
          <w:bCs/>
        </w:rPr>
        <w:t>Provisions</w:t>
      </w:r>
      <w:r w:rsidR="00F737A6">
        <w:rPr>
          <w:rFonts w:asciiTheme="majorHAnsi" w:hAnsiTheme="majorHAnsi" w:cstheme="majorHAnsi"/>
          <w:b/>
          <w:bCs/>
        </w:rPr>
        <w:t xml:space="preserve"> &amp; Concerns</w:t>
      </w:r>
      <w:r w:rsidRPr="00EE37C4">
        <w:rPr>
          <w:rFonts w:asciiTheme="majorHAnsi" w:hAnsiTheme="majorHAnsi" w:cstheme="majorHAnsi"/>
          <w:b/>
          <w:bCs/>
        </w:rPr>
        <w:t xml:space="preserve"> Include:</w:t>
      </w:r>
    </w:p>
    <w:p w14:paraId="55AB02AC" w14:textId="7CEAC4F7" w:rsidR="00EE37C4" w:rsidRDefault="00EE37C4" w:rsidP="00EE37C4">
      <w:pPr>
        <w:rPr>
          <w:rFonts w:asciiTheme="majorHAnsi" w:hAnsiTheme="majorHAnsi" w:cstheme="majorHAnsi"/>
        </w:rPr>
      </w:pPr>
    </w:p>
    <w:p w14:paraId="6A607DAA" w14:textId="7845C5DD" w:rsidR="00CC6827" w:rsidRPr="00690804" w:rsidRDefault="00CC6827" w:rsidP="00EE37C4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 xml:space="preserve">-  </w:t>
      </w:r>
      <w:r w:rsidR="006821F0">
        <w:rPr>
          <w:rFonts w:asciiTheme="majorHAnsi" w:hAnsiTheme="majorHAnsi" w:cstheme="majorHAnsi"/>
        </w:rPr>
        <w:t>Proponents</w:t>
      </w:r>
      <w:r>
        <w:rPr>
          <w:rFonts w:asciiTheme="majorHAnsi" w:hAnsiTheme="majorHAnsi" w:cstheme="majorHAnsi"/>
        </w:rPr>
        <w:t xml:space="preserve"> wrongly claim this legislation pursues firearm industry members who violate laws regulating firearm</w:t>
      </w:r>
      <w:r w:rsidR="00CE0E12">
        <w:rPr>
          <w:rFonts w:asciiTheme="majorHAnsi" w:hAnsiTheme="majorHAnsi" w:cstheme="majorHAnsi"/>
        </w:rPr>
        <w:t>s.</w:t>
      </w:r>
      <w:r>
        <w:rPr>
          <w:rFonts w:asciiTheme="majorHAnsi" w:hAnsiTheme="majorHAnsi" w:cstheme="majorHAnsi"/>
        </w:rPr>
        <w:t xml:space="preserve">  In truth, </w:t>
      </w:r>
      <w:r w:rsidR="00CE0E12" w:rsidRPr="00690804">
        <w:rPr>
          <w:rFonts w:asciiTheme="majorHAnsi" w:hAnsiTheme="majorHAnsi" w:cstheme="majorHAnsi"/>
          <w:b/>
        </w:rPr>
        <w:t xml:space="preserve">SB 428 </w:t>
      </w:r>
      <w:r w:rsidR="00703298" w:rsidRPr="00690804">
        <w:rPr>
          <w:rFonts w:asciiTheme="majorHAnsi" w:hAnsiTheme="majorHAnsi" w:cstheme="majorHAnsi"/>
          <w:b/>
        </w:rPr>
        <w:t>will be used against all</w:t>
      </w:r>
      <w:r w:rsidR="00F737A6" w:rsidRPr="00690804">
        <w:rPr>
          <w:rFonts w:asciiTheme="majorHAnsi" w:hAnsiTheme="majorHAnsi" w:cstheme="majorHAnsi"/>
          <w:b/>
        </w:rPr>
        <w:t xml:space="preserve"> lawful</w:t>
      </w:r>
      <w:r w:rsidR="00703298" w:rsidRPr="00690804">
        <w:rPr>
          <w:rFonts w:asciiTheme="majorHAnsi" w:hAnsiTheme="majorHAnsi" w:cstheme="majorHAnsi"/>
          <w:b/>
        </w:rPr>
        <w:t xml:space="preserve"> businesses that advertise in any manner</w:t>
      </w:r>
      <w:r w:rsidR="00CE0E12" w:rsidRPr="00690804">
        <w:rPr>
          <w:rFonts w:asciiTheme="majorHAnsi" w:hAnsiTheme="majorHAnsi" w:cstheme="majorHAnsi"/>
          <w:b/>
        </w:rPr>
        <w:t xml:space="preserve"> in New Mexico because of the subjective nature of the legislation</w:t>
      </w:r>
      <w:r w:rsidR="00703298" w:rsidRPr="00690804">
        <w:rPr>
          <w:rFonts w:asciiTheme="majorHAnsi" w:hAnsiTheme="majorHAnsi" w:cstheme="majorHAnsi"/>
          <w:b/>
        </w:rPr>
        <w:t>.</w:t>
      </w:r>
      <w:r w:rsidR="00865738" w:rsidRPr="00690804">
        <w:rPr>
          <w:rFonts w:asciiTheme="majorHAnsi" w:hAnsiTheme="majorHAnsi" w:cstheme="majorHAnsi"/>
          <w:b/>
        </w:rPr>
        <w:t xml:space="preserve">  </w:t>
      </w:r>
    </w:p>
    <w:p w14:paraId="0F418462" w14:textId="5F805B46" w:rsidR="00865738" w:rsidRPr="00690804" w:rsidRDefault="00865738" w:rsidP="00EE37C4">
      <w:pPr>
        <w:rPr>
          <w:rFonts w:asciiTheme="majorHAnsi" w:hAnsiTheme="majorHAnsi" w:cstheme="majorHAnsi"/>
          <w:b/>
        </w:rPr>
      </w:pPr>
    </w:p>
    <w:p w14:paraId="5EBC3F50" w14:textId="4F2F9AAC" w:rsidR="00703298" w:rsidRPr="00690804" w:rsidRDefault="00865738" w:rsidP="00EE37C4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 xml:space="preserve">-  </w:t>
      </w:r>
      <w:r w:rsidR="00AB6DE6">
        <w:rPr>
          <w:rFonts w:asciiTheme="majorHAnsi" w:hAnsiTheme="majorHAnsi" w:cstheme="majorHAnsi"/>
        </w:rPr>
        <w:t>Proponents</w:t>
      </w:r>
      <w:r>
        <w:rPr>
          <w:rFonts w:asciiTheme="majorHAnsi" w:hAnsiTheme="majorHAnsi" w:cstheme="majorHAnsi"/>
        </w:rPr>
        <w:t xml:space="preserve"> regularly refer to “machine guns”</w:t>
      </w:r>
      <w:r w:rsidR="007E4B3B">
        <w:rPr>
          <w:rFonts w:asciiTheme="majorHAnsi" w:hAnsiTheme="majorHAnsi" w:cstheme="majorHAnsi"/>
        </w:rPr>
        <w:t xml:space="preserve"> and “Glock switches”</w:t>
      </w:r>
      <w:r>
        <w:rPr>
          <w:rFonts w:asciiTheme="majorHAnsi" w:hAnsiTheme="majorHAnsi" w:cstheme="majorHAnsi"/>
        </w:rPr>
        <w:t xml:space="preserve"> to misdirect and stir emotions.  Illegally converting any firearm to a machine gun is already a federal felony punishable by 10 years in prison and a $250,000 fine.  </w:t>
      </w:r>
      <w:r w:rsidRPr="00690804">
        <w:rPr>
          <w:rFonts w:asciiTheme="majorHAnsi" w:hAnsiTheme="majorHAnsi" w:cstheme="majorHAnsi"/>
          <w:b/>
        </w:rPr>
        <w:t xml:space="preserve">SB 428 is </w:t>
      </w:r>
      <w:r w:rsidR="00CE0E12" w:rsidRPr="00690804">
        <w:rPr>
          <w:rFonts w:asciiTheme="majorHAnsi" w:hAnsiTheme="majorHAnsi" w:cstheme="majorHAnsi"/>
          <w:b/>
        </w:rPr>
        <w:t xml:space="preserve">not needed to put </w:t>
      </w:r>
      <w:r w:rsidR="00690804">
        <w:rPr>
          <w:rFonts w:asciiTheme="majorHAnsi" w:hAnsiTheme="majorHAnsi" w:cstheme="majorHAnsi"/>
          <w:b/>
        </w:rPr>
        <w:t>members of the firearms industry who break the law out of business</w:t>
      </w:r>
      <w:r w:rsidR="00CE0E12" w:rsidRPr="00690804">
        <w:rPr>
          <w:rFonts w:asciiTheme="majorHAnsi" w:hAnsiTheme="majorHAnsi" w:cstheme="majorHAnsi"/>
          <w:b/>
        </w:rPr>
        <w:t xml:space="preserve">.   </w:t>
      </w:r>
    </w:p>
    <w:p w14:paraId="60EAA3B9" w14:textId="77777777" w:rsidR="00865738" w:rsidRDefault="00865738" w:rsidP="00EE37C4">
      <w:pPr>
        <w:rPr>
          <w:rFonts w:asciiTheme="majorHAnsi" w:hAnsiTheme="majorHAnsi" w:cstheme="majorHAnsi"/>
        </w:rPr>
      </w:pPr>
    </w:p>
    <w:p w14:paraId="0171B746" w14:textId="34C25AC6" w:rsidR="00703298" w:rsidRPr="00690804" w:rsidRDefault="00703298" w:rsidP="00EE37C4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>-  A violation of the vague, subjective UTPA includes any ad</w:t>
      </w:r>
      <w:r w:rsidR="00CE0E12">
        <w:rPr>
          <w:rFonts w:asciiTheme="majorHAnsi" w:hAnsiTheme="majorHAnsi" w:cstheme="majorHAnsi"/>
        </w:rPr>
        <w:t xml:space="preserve">vertisement </w:t>
      </w:r>
      <w:r>
        <w:rPr>
          <w:rFonts w:asciiTheme="majorHAnsi" w:hAnsiTheme="majorHAnsi" w:cstheme="majorHAnsi"/>
        </w:rPr>
        <w:t xml:space="preserve">or statement that “may” or “tends to” be misleading.  </w:t>
      </w:r>
      <w:r w:rsidR="00690804" w:rsidRPr="00EE37C4">
        <w:rPr>
          <w:rFonts w:asciiTheme="majorHAnsi" w:hAnsiTheme="majorHAnsi" w:cstheme="majorHAnsi"/>
        </w:rPr>
        <w:t>A</w:t>
      </w:r>
      <w:r w:rsidR="00690804">
        <w:rPr>
          <w:rFonts w:asciiTheme="majorHAnsi" w:hAnsiTheme="majorHAnsi" w:cstheme="majorHAnsi"/>
        </w:rPr>
        <w:t xml:space="preserve">n ad </w:t>
      </w:r>
      <w:r w:rsidR="00690804">
        <w:rPr>
          <w:rFonts w:asciiTheme="majorHAnsi" w:hAnsiTheme="majorHAnsi" w:cstheme="majorHAnsi"/>
        </w:rPr>
        <w:t xml:space="preserve">which </w:t>
      </w:r>
      <w:r w:rsidR="00690804">
        <w:rPr>
          <w:rFonts w:asciiTheme="majorHAnsi" w:hAnsiTheme="majorHAnsi" w:cstheme="majorHAnsi"/>
        </w:rPr>
        <w:t xml:space="preserve">simply states </w:t>
      </w:r>
      <w:r w:rsidR="00690804">
        <w:rPr>
          <w:rFonts w:asciiTheme="majorHAnsi" w:hAnsiTheme="majorHAnsi" w:cstheme="majorHAnsi"/>
        </w:rPr>
        <w:t xml:space="preserve">that </w:t>
      </w:r>
      <w:r w:rsidR="00690804">
        <w:rPr>
          <w:rFonts w:asciiTheme="majorHAnsi" w:hAnsiTheme="majorHAnsi" w:cstheme="majorHAnsi"/>
        </w:rPr>
        <w:t>a modern firearm is</w:t>
      </w:r>
      <w:r w:rsidR="00690804" w:rsidRPr="00EE37C4">
        <w:rPr>
          <w:rFonts w:asciiTheme="majorHAnsi" w:hAnsiTheme="majorHAnsi" w:cstheme="majorHAnsi"/>
        </w:rPr>
        <w:t xml:space="preserve"> “safe” or “effective” for </w:t>
      </w:r>
      <w:r w:rsidR="00690804">
        <w:rPr>
          <w:rFonts w:asciiTheme="majorHAnsi" w:hAnsiTheme="majorHAnsi" w:cstheme="majorHAnsi"/>
        </w:rPr>
        <w:t>self-defense is likely to trigger a suit</w:t>
      </w:r>
      <w:r w:rsidR="00690804">
        <w:rPr>
          <w:rFonts w:asciiTheme="majorHAnsi" w:hAnsiTheme="majorHAnsi" w:cstheme="majorHAnsi"/>
        </w:rPr>
        <w:t xml:space="preserve"> because opponents of firearms ownership regularly claim that firearms are neither safe nor effective.  </w:t>
      </w:r>
      <w:r w:rsidR="00690804" w:rsidRPr="00690804">
        <w:rPr>
          <w:rFonts w:asciiTheme="majorHAnsi" w:hAnsiTheme="majorHAnsi" w:cstheme="majorHAnsi"/>
          <w:b/>
        </w:rPr>
        <w:t xml:space="preserve">Currently, </w:t>
      </w:r>
      <w:r w:rsidRPr="00690804">
        <w:rPr>
          <w:rFonts w:asciiTheme="majorHAnsi" w:hAnsiTheme="majorHAnsi" w:cstheme="majorHAnsi"/>
          <w:b/>
        </w:rPr>
        <w:t xml:space="preserve">maximum awards </w:t>
      </w:r>
      <w:r w:rsidR="00690804" w:rsidRPr="00690804">
        <w:rPr>
          <w:rFonts w:asciiTheme="majorHAnsi" w:hAnsiTheme="majorHAnsi" w:cstheme="majorHAnsi"/>
          <w:b/>
        </w:rPr>
        <w:t>under the UTPA are</w:t>
      </w:r>
      <w:r w:rsidRPr="00690804">
        <w:rPr>
          <w:rFonts w:asciiTheme="majorHAnsi" w:hAnsiTheme="majorHAnsi" w:cstheme="majorHAnsi"/>
          <w:b/>
        </w:rPr>
        <w:t xml:space="preserve"> </w:t>
      </w:r>
      <w:r w:rsidR="00AB6DE6" w:rsidRPr="00690804">
        <w:rPr>
          <w:rFonts w:asciiTheme="majorHAnsi" w:hAnsiTheme="majorHAnsi" w:cstheme="majorHAnsi"/>
          <w:b/>
        </w:rPr>
        <w:t xml:space="preserve">set </w:t>
      </w:r>
      <w:r w:rsidRPr="00690804">
        <w:rPr>
          <w:rFonts w:asciiTheme="majorHAnsi" w:hAnsiTheme="majorHAnsi" w:cstheme="majorHAnsi"/>
          <w:b/>
        </w:rPr>
        <w:t xml:space="preserve">between $100 and $300.  There </w:t>
      </w:r>
      <w:r w:rsidR="00690804" w:rsidRPr="00690804">
        <w:rPr>
          <w:rFonts w:asciiTheme="majorHAnsi" w:hAnsiTheme="majorHAnsi" w:cstheme="majorHAnsi"/>
          <w:b/>
        </w:rPr>
        <w:t>is</w:t>
      </w:r>
      <w:r w:rsidRPr="00690804">
        <w:rPr>
          <w:rFonts w:asciiTheme="majorHAnsi" w:hAnsiTheme="majorHAnsi" w:cstheme="majorHAnsi"/>
          <w:b/>
        </w:rPr>
        <w:t xml:space="preserve"> no financial incentive to abuse the law.  </w:t>
      </w:r>
      <w:r w:rsidR="00690804" w:rsidRPr="00690804">
        <w:rPr>
          <w:rFonts w:asciiTheme="majorHAnsi" w:hAnsiTheme="majorHAnsi" w:cstheme="majorHAnsi"/>
          <w:b/>
        </w:rPr>
        <w:t>SB 428 sets</w:t>
      </w:r>
      <w:r w:rsidRPr="00690804">
        <w:rPr>
          <w:rFonts w:asciiTheme="majorHAnsi" w:hAnsiTheme="majorHAnsi" w:cstheme="majorHAnsi"/>
          <w:b/>
        </w:rPr>
        <w:t xml:space="preserve"> the</w:t>
      </w:r>
      <w:r w:rsidR="00865738" w:rsidRPr="00690804">
        <w:rPr>
          <w:rFonts w:asciiTheme="majorHAnsi" w:hAnsiTheme="majorHAnsi" w:cstheme="majorHAnsi"/>
          <w:b/>
        </w:rPr>
        <w:t xml:space="preserve"> </w:t>
      </w:r>
      <w:r w:rsidR="00865738" w:rsidRPr="00690804">
        <w:rPr>
          <w:rFonts w:asciiTheme="majorHAnsi" w:hAnsiTheme="majorHAnsi" w:cstheme="majorHAnsi"/>
          <w:b/>
          <w:bCs/>
          <w:u w:val="single"/>
        </w:rPr>
        <w:t>minimum</w:t>
      </w:r>
      <w:r w:rsidR="00865738" w:rsidRPr="00690804">
        <w:rPr>
          <w:rFonts w:asciiTheme="majorHAnsi" w:hAnsiTheme="majorHAnsi" w:cstheme="majorHAnsi"/>
          <w:b/>
        </w:rPr>
        <w:t xml:space="preserve"> award at</w:t>
      </w:r>
      <w:r w:rsidRPr="00690804">
        <w:rPr>
          <w:rFonts w:asciiTheme="majorHAnsi" w:hAnsiTheme="majorHAnsi" w:cstheme="majorHAnsi"/>
          <w:b/>
        </w:rPr>
        <w:t xml:space="preserve"> $250,000</w:t>
      </w:r>
      <w:r w:rsidR="00690804" w:rsidRPr="00690804">
        <w:rPr>
          <w:rFonts w:asciiTheme="majorHAnsi" w:hAnsiTheme="majorHAnsi" w:cstheme="majorHAnsi"/>
          <w:b/>
        </w:rPr>
        <w:t xml:space="preserve"> (and again, this is</w:t>
      </w:r>
      <w:r w:rsidRPr="00690804">
        <w:rPr>
          <w:rFonts w:asciiTheme="majorHAnsi" w:hAnsiTheme="majorHAnsi" w:cstheme="majorHAnsi"/>
          <w:b/>
        </w:rPr>
        <w:t xml:space="preserve"> </w:t>
      </w:r>
      <w:r w:rsidRPr="00690804">
        <w:rPr>
          <w:rFonts w:asciiTheme="majorHAnsi" w:hAnsiTheme="majorHAnsi" w:cstheme="majorHAnsi"/>
          <w:b/>
          <w:bCs/>
          <w:u w:val="single"/>
        </w:rPr>
        <w:t>only</w:t>
      </w:r>
      <w:r w:rsidRPr="00690804">
        <w:rPr>
          <w:rFonts w:asciiTheme="majorHAnsi" w:hAnsiTheme="majorHAnsi" w:cstheme="majorHAnsi"/>
          <w:b/>
        </w:rPr>
        <w:t xml:space="preserve"> against members of the firearm industry</w:t>
      </w:r>
      <w:r w:rsidR="00865738" w:rsidRPr="00690804">
        <w:rPr>
          <w:rFonts w:asciiTheme="majorHAnsi" w:hAnsiTheme="majorHAnsi" w:cstheme="majorHAnsi"/>
          <w:b/>
        </w:rPr>
        <w:t>.</w:t>
      </w:r>
      <w:r w:rsidR="00690804" w:rsidRPr="00690804">
        <w:rPr>
          <w:rFonts w:asciiTheme="majorHAnsi" w:hAnsiTheme="majorHAnsi" w:cstheme="majorHAnsi"/>
          <w:b/>
        </w:rPr>
        <w:t>)</w:t>
      </w:r>
    </w:p>
    <w:p w14:paraId="1E35B686" w14:textId="77777777" w:rsidR="00703298" w:rsidRPr="00EE37C4" w:rsidRDefault="00703298" w:rsidP="00EE37C4">
      <w:pPr>
        <w:rPr>
          <w:rFonts w:asciiTheme="majorHAnsi" w:hAnsiTheme="majorHAnsi" w:cstheme="majorHAnsi"/>
        </w:rPr>
      </w:pPr>
    </w:p>
    <w:p w14:paraId="16043114" w14:textId="74BECF8D" w:rsidR="00EE37C4" w:rsidRPr="00690804" w:rsidRDefault="00EE37C4" w:rsidP="00EE37C4">
      <w:pPr>
        <w:rPr>
          <w:rFonts w:asciiTheme="majorHAnsi" w:hAnsiTheme="majorHAnsi" w:cstheme="majorHAnsi"/>
          <w:b/>
        </w:rPr>
      </w:pPr>
      <w:r w:rsidRPr="00EE37C4">
        <w:rPr>
          <w:rFonts w:asciiTheme="majorHAnsi" w:hAnsiTheme="majorHAnsi" w:cstheme="majorHAnsi"/>
        </w:rPr>
        <w:t>-  Authorizes any citizen merely “</w:t>
      </w:r>
      <w:r w:rsidRPr="00690804">
        <w:rPr>
          <w:rFonts w:asciiTheme="majorHAnsi" w:hAnsiTheme="majorHAnsi" w:cstheme="majorHAnsi"/>
          <w:b/>
        </w:rPr>
        <w:t>aware of</w:t>
      </w:r>
      <w:r w:rsidR="00690804" w:rsidRPr="00690804">
        <w:rPr>
          <w:rFonts w:asciiTheme="majorHAnsi" w:hAnsiTheme="majorHAnsi" w:cstheme="majorHAnsi"/>
          <w:b/>
        </w:rPr>
        <w:t xml:space="preserve"> </w:t>
      </w:r>
      <w:r w:rsidR="00690804">
        <w:rPr>
          <w:rFonts w:asciiTheme="majorHAnsi" w:hAnsiTheme="majorHAnsi" w:cstheme="majorHAnsi"/>
        </w:rPr>
        <w:t>OR likely to be damaged by</w:t>
      </w:r>
      <w:r w:rsidRPr="00EE37C4">
        <w:rPr>
          <w:rFonts w:asciiTheme="majorHAnsi" w:hAnsiTheme="majorHAnsi" w:cstheme="majorHAnsi"/>
        </w:rPr>
        <w:t>” a suspected violation of the UTPA to file suit</w:t>
      </w:r>
      <w:r w:rsidR="00F737A6">
        <w:rPr>
          <w:rFonts w:asciiTheme="majorHAnsi" w:hAnsiTheme="majorHAnsi" w:cstheme="majorHAnsi"/>
        </w:rPr>
        <w:t xml:space="preserve"> (someone who has seen an ad and disagrees with it)</w:t>
      </w:r>
      <w:r w:rsidRPr="00EE37C4">
        <w:rPr>
          <w:rFonts w:asciiTheme="majorHAnsi" w:hAnsiTheme="majorHAnsi" w:cstheme="majorHAnsi"/>
        </w:rPr>
        <w:t xml:space="preserve">.  This is intended to allow advocacy groups like Giffords Law Center to encourage their members to pile on any claimed violation against a member of the firearm industry.  </w:t>
      </w:r>
      <w:r w:rsidR="00690804" w:rsidRPr="00690804">
        <w:rPr>
          <w:rFonts w:asciiTheme="majorHAnsi" w:hAnsiTheme="majorHAnsi" w:cstheme="majorHAnsi"/>
          <w:b/>
        </w:rPr>
        <w:t>Under SB 428, t</w:t>
      </w:r>
      <w:r w:rsidRPr="00690804">
        <w:rPr>
          <w:rFonts w:asciiTheme="majorHAnsi" w:hAnsiTheme="majorHAnsi" w:cstheme="majorHAnsi"/>
          <w:b/>
        </w:rPr>
        <w:t xml:space="preserve">here is no requirement </w:t>
      </w:r>
      <w:r w:rsidR="00690804" w:rsidRPr="00690804">
        <w:rPr>
          <w:rFonts w:asciiTheme="majorHAnsi" w:hAnsiTheme="majorHAnsi" w:cstheme="majorHAnsi"/>
          <w:b/>
        </w:rPr>
        <w:t xml:space="preserve">under the private remedies section of the UTPA </w:t>
      </w:r>
      <w:r w:rsidRPr="00690804">
        <w:rPr>
          <w:rFonts w:asciiTheme="majorHAnsi" w:hAnsiTheme="majorHAnsi" w:cstheme="majorHAnsi"/>
          <w:b/>
        </w:rPr>
        <w:t>that plaintiffs</w:t>
      </w:r>
      <w:r w:rsidR="00690804">
        <w:rPr>
          <w:rFonts w:asciiTheme="majorHAnsi" w:hAnsiTheme="majorHAnsi" w:cstheme="majorHAnsi"/>
          <w:b/>
        </w:rPr>
        <w:t xml:space="preserve"> are likely to be damaged by a violation, or</w:t>
      </w:r>
      <w:r w:rsidRPr="00690804">
        <w:rPr>
          <w:rFonts w:asciiTheme="majorHAnsi" w:hAnsiTheme="majorHAnsi" w:cstheme="majorHAnsi"/>
          <w:b/>
        </w:rPr>
        <w:t xml:space="preserve"> suffer actual damages of any kind.</w:t>
      </w:r>
    </w:p>
    <w:p w14:paraId="4E9F85CD" w14:textId="77777777" w:rsidR="00F737A6" w:rsidRPr="00690804" w:rsidRDefault="00F737A6" w:rsidP="00EE37C4">
      <w:pPr>
        <w:rPr>
          <w:rFonts w:asciiTheme="majorHAnsi" w:hAnsiTheme="majorHAnsi" w:cstheme="majorHAnsi"/>
          <w:b/>
        </w:rPr>
      </w:pPr>
    </w:p>
    <w:p w14:paraId="39DB8609" w14:textId="3FD13C2E" w:rsidR="00EE37C4" w:rsidRPr="00EE37C4" w:rsidRDefault="00F737A6" w:rsidP="00EE37C4">
      <w:pPr>
        <w:rPr>
          <w:rFonts w:asciiTheme="majorHAnsi" w:hAnsiTheme="majorHAnsi" w:cstheme="majorHAnsi"/>
        </w:rPr>
      </w:pPr>
      <w:r w:rsidRPr="00EE37C4">
        <w:rPr>
          <w:rFonts w:asciiTheme="majorHAnsi" w:hAnsiTheme="majorHAnsi" w:cstheme="majorHAnsi"/>
        </w:rPr>
        <w:t xml:space="preserve">-  </w:t>
      </w:r>
      <w:r w:rsidR="00690804">
        <w:rPr>
          <w:rFonts w:asciiTheme="majorHAnsi" w:hAnsiTheme="majorHAnsi" w:cstheme="majorHAnsi"/>
        </w:rPr>
        <w:t xml:space="preserve">Removes any disincentive against filing frivolous claims. </w:t>
      </w:r>
      <w:r w:rsidR="00690804">
        <w:rPr>
          <w:rFonts w:asciiTheme="majorHAnsi" w:hAnsiTheme="majorHAnsi" w:cstheme="majorHAnsi"/>
          <w:b/>
        </w:rPr>
        <w:t>SB</w:t>
      </w:r>
      <w:r w:rsidR="00690804" w:rsidRPr="00690804">
        <w:rPr>
          <w:rFonts w:asciiTheme="majorHAnsi" w:hAnsiTheme="majorHAnsi" w:cstheme="majorHAnsi"/>
          <w:b/>
        </w:rPr>
        <w:t xml:space="preserve"> 428 e</w:t>
      </w:r>
      <w:r w:rsidRPr="00690804">
        <w:rPr>
          <w:rFonts w:asciiTheme="majorHAnsi" w:hAnsiTheme="majorHAnsi" w:cstheme="majorHAnsi"/>
          <w:b/>
        </w:rPr>
        <w:t>liminates the possibility that defendants will be awarded court costs and attorney fee</w:t>
      </w:r>
      <w:r w:rsidR="00C46EC5" w:rsidRPr="00690804">
        <w:rPr>
          <w:rFonts w:asciiTheme="majorHAnsi" w:hAnsiTheme="majorHAnsi" w:cstheme="majorHAnsi"/>
          <w:b/>
        </w:rPr>
        <w:t>s if they prevail at trial</w:t>
      </w:r>
      <w:r w:rsidRPr="00690804">
        <w:rPr>
          <w:rFonts w:asciiTheme="majorHAnsi" w:hAnsiTheme="majorHAnsi" w:cstheme="majorHAnsi"/>
          <w:b/>
        </w:rPr>
        <w:t>.</w:t>
      </w:r>
      <w:r w:rsidRPr="00EE37C4">
        <w:rPr>
          <w:rFonts w:asciiTheme="majorHAnsi" w:hAnsiTheme="majorHAnsi" w:cstheme="majorHAnsi"/>
        </w:rPr>
        <w:t xml:space="preserve">  </w:t>
      </w:r>
    </w:p>
    <w:sectPr w:rsidR="00EE37C4" w:rsidRPr="00EE37C4" w:rsidSect="00EE37C4">
      <w:headerReference w:type="default" r:id="rId7"/>
      <w:footerReference w:type="default" r:id="rId8"/>
      <w:headerReference w:type="first" r:id="rId9"/>
      <w:pgSz w:w="12240" w:h="15840"/>
      <w:pgMar w:top="1440" w:right="1152" w:bottom="1152" w:left="1152" w:header="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BD98D0" w14:textId="77777777" w:rsidR="005F5454" w:rsidRDefault="005F5454" w:rsidP="00232338">
      <w:r>
        <w:separator/>
      </w:r>
    </w:p>
  </w:endnote>
  <w:endnote w:type="continuationSeparator" w:id="0">
    <w:p w14:paraId="73180AAD" w14:textId="77777777" w:rsidR="005F5454" w:rsidRDefault="005F5454" w:rsidP="00232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099BE2" w14:textId="7F5F7763" w:rsidR="00232338" w:rsidRDefault="00232338">
    <w:pPr>
      <w:pStyle w:val="Footer"/>
    </w:pPr>
  </w:p>
  <w:p w14:paraId="0D8374E3" w14:textId="77777777" w:rsidR="00232338" w:rsidRDefault="002323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4F6D6C" w14:textId="77777777" w:rsidR="005F5454" w:rsidRDefault="005F5454" w:rsidP="00232338">
      <w:r>
        <w:separator/>
      </w:r>
    </w:p>
  </w:footnote>
  <w:footnote w:type="continuationSeparator" w:id="0">
    <w:p w14:paraId="14CF4AA4" w14:textId="77777777" w:rsidR="005F5454" w:rsidRDefault="005F5454" w:rsidP="002323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2C2B5F" w14:textId="77777777" w:rsidR="000E7468" w:rsidRDefault="000E7468">
    <w:pPr>
      <w:pStyle w:val="Header"/>
    </w:pPr>
  </w:p>
  <w:p w14:paraId="21261DE9" w14:textId="77777777" w:rsidR="000E7468" w:rsidRDefault="000E7468">
    <w:pPr>
      <w:pStyle w:val="Header"/>
    </w:pPr>
  </w:p>
  <w:p w14:paraId="5CF361BB" w14:textId="77777777" w:rsidR="000E7468" w:rsidRDefault="000E7468">
    <w:pPr>
      <w:pStyle w:val="Header"/>
    </w:pPr>
  </w:p>
  <w:p w14:paraId="2FAD3E95" w14:textId="32C378DF" w:rsidR="00232338" w:rsidRDefault="002323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62B37A" w14:textId="1000CE78" w:rsidR="000E7468" w:rsidRDefault="000E7468">
    <w:pPr>
      <w:pStyle w:val="Header"/>
    </w:pPr>
    <w:r>
      <w:rPr>
        <w:noProof/>
      </w:rPr>
      <w:drawing>
        <wp:inline distT="0" distB="0" distL="0" distR="0" wp14:anchorId="09FD81B4" wp14:editId="5B77061F">
          <wp:extent cx="7210425" cy="1704975"/>
          <wp:effectExtent l="0" t="0" r="9525" b="952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etterhead2020_Word_CT.pd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10425" cy="1704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085"/>
    <w:rsid w:val="00024C2C"/>
    <w:rsid w:val="000E7468"/>
    <w:rsid w:val="001079E7"/>
    <w:rsid w:val="00113C06"/>
    <w:rsid w:val="00156E33"/>
    <w:rsid w:val="001B65AE"/>
    <w:rsid w:val="001D1208"/>
    <w:rsid w:val="001D65BE"/>
    <w:rsid w:val="001E1240"/>
    <w:rsid w:val="00217E6A"/>
    <w:rsid w:val="00232338"/>
    <w:rsid w:val="00235EDD"/>
    <w:rsid w:val="00242381"/>
    <w:rsid w:val="002707F4"/>
    <w:rsid w:val="002A52CD"/>
    <w:rsid w:val="00303D5E"/>
    <w:rsid w:val="0036576B"/>
    <w:rsid w:val="00380A17"/>
    <w:rsid w:val="003F272F"/>
    <w:rsid w:val="00415215"/>
    <w:rsid w:val="00440061"/>
    <w:rsid w:val="00486936"/>
    <w:rsid w:val="004A046F"/>
    <w:rsid w:val="00506FE0"/>
    <w:rsid w:val="00554D17"/>
    <w:rsid w:val="005706EC"/>
    <w:rsid w:val="00572A3B"/>
    <w:rsid w:val="005969FF"/>
    <w:rsid w:val="005A2E77"/>
    <w:rsid w:val="005C2FF2"/>
    <w:rsid w:val="005F5454"/>
    <w:rsid w:val="00652447"/>
    <w:rsid w:val="00655085"/>
    <w:rsid w:val="006821F0"/>
    <w:rsid w:val="00683F0E"/>
    <w:rsid w:val="00690804"/>
    <w:rsid w:val="00703298"/>
    <w:rsid w:val="00787A94"/>
    <w:rsid w:val="007E4B3B"/>
    <w:rsid w:val="0084493F"/>
    <w:rsid w:val="00853455"/>
    <w:rsid w:val="00865738"/>
    <w:rsid w:val="00884F42"/>
    <w:rsid w:val="008F0A21"/>
    <w:rsid w:val="008F17B7"/>
    <w:rsid w:val="00930445"/>
    <w:rsid w:val="0099591A"/>
    <w:rsid w:val="009A0A23"/>
    <w:rsid w:val="00A9614D"/>
    <w:rsid w:val="00AB1FFB"/>
    <w:rsid w:val="00AB6DE6"/>
    <w:rsid w:val="00AF7638"/>
    <w:rsid w:val="00B0235B"/>
    <w:rsid w:val="00B31FE2"/>
    <w:rsid w:val="00B67EAF"/>
    <w:rsid w:val="00BB6797"/>
    <w:rsid w:val="00BC6435"/>
    <w:rsid w:val="00C46EC5"/>
    <w:rsid w:val="00CC6827"/>
    <w:rsid w:val="00CE0E12"/>
    <w:rsid w:val="00D4232A"/>
    <w:rsid w:val="00D52E06"/>
    <w:rsid w:val="00DE7425"/>
    <w:rsid w:val="00DF2184"/>
    <w:rsid w:val="00E90873"/>
    <w:rsid w:val="00EE37C4"/>
    <w:rsid w:val="00EE3864"/>
    <w:rsid w:val="00F0592B"/>
    <w:rsid w:val="00F624C5"/>
    <w:rsid w:val="00F72656"/>
    <w:rsid w:val="00F737A6"/>
    <w:rsid w:val="00FE2E6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A964FE4"/>
  <w15:docId w15:val="{193B835D-D3BC-4046-A202-CF9DFD5C1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508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085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323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2338"/>
  </w:style>
  <w:style w:type="paragraph" w:styleId="Footer">
    <w:name w:val="footer"/>
    <w:basedOn w:val="Normal"/>
    <w:link w:val="FooterChar"/>
    <w:uiPriority w:val="99"/>
    <w:unhideWhenUsed/>
    <w:rsid w:val="002323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2338"/>
  </w:style>
  <w:style w:type="character" w:styleId="Hyperlink">
    <w:name w:val="Hyperlink"/>
    <w:basedOn w:val="DefaultParagraphFont"/>
    <w:uiPriority w:val="99"/>
    <w:unhideWhenUsed/>
    <w:rsid w:val="00EE37C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C643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mlegis.gov/Legislation/Legislation?Chamber=S&amp;LegType=B&amp;LegNo=428&amp;year=23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NSSF</Company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Easdon</dc:creator>
  <cp:keywords/>
  <dc:description/>
  <cp:lastModifiedBy>TMica</cp:lastModifiedBy>
  <cp:revision>5</cp:revision>
  <cp:lastPrinted>2023-03-12T19:08:00Z</cp:lastPrinted>
  <dcterms:created xsi:type="dcterms:W3CDTF">2023-03-12T17:35:00Z</dcterms:created>
  <dcterms:modified xsi:type="dcterms:W3CDTF">2023-03-12T21:54:00Z</dcterms:modified>
</cp:coreProperties>
</file>